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5C965" w14:textId="77777777" w:rsidR="00C06115" w:rsidRDefault="00FA529C" w:rsidP="003F0B31">
      <w:pPr>
        <w:spacing w:after="120"/>
        <w:jc w:val="center"/>
        <w:rPr>
          <w:rFonts w:asciiTheme="minorHAnsi" w:eastAsia="Calibri" w:hAnsiTheme="minorHAnsi" w:cstheme="minorHAnsi"/>
          <w:b/>
        </w:rPr>
      </w:pPr>
      <w:r>
        <w:rPr>
          <w:rFonts w:asciiTheme="minorHAnsi" w:eastAsia="Calibri" w:hAnsiTheme="minorHAnsi" w:cstheme="minorHAnsi"/>
          <w:b/>
        </w:rPr>
        <w:t>ESTATE PLANNING IN PIVOTAL AND UNPRECEDENTED TIMES</w:t>
      </w:r>
    </w:p>
    <w:p w14:paraId="201C0880" w14:textId="77777777" w:rsidR="00C06115" w:rsidRDefault="00FA529C" w:rsidP="00C06115">
      <w:pPr>
        <w:jc w:val="center"/>
        <w:rPr>
          <w:rFonts w:asciiTheme="minorHAnsi" w:eastAsia="Calibri" w:hAnsiTheme="minorHAnsi" w:cstheme="minorHAnsi"/>
          <w:b/>
        </w:rPr>
      </w:pPr>
      <w:r>
        <w:rPr>
          <w:rFonts w:asciiTheme="minorHAnsi" w:eastAsia="Calibri" w:hAnsiTheme="minorHAnsi" w:cstheme="minorHAnsi"/>
          <w:b/>
        </w:rPr>
        <w:t>Jeffrey K. Eisen, Esq.</w:t>
      </w:r>
    </w:p>
    <w:p w14:paraId="6E7EE40C" w14:textId="40ED7910" w:rsidR="00C06115" w:rsidRDefault="00FA529C" w:rsidP="003F0B31">
      <w:pPr>
        <w:spacing w:after="120"/>
        <w:jc w:val="center"/>
        <w:rPr>
          <w:rFonts w:asciiTheme="minorHAnsi" w:eastAsia="Calibri" w:hAnsiTheme="minorHAnsi" w:cstheme="minorHAnsi"/>
          <w:b/>
        </w:rPr>
      </w:pPr>
      <w:r>
        <w:rPr>
          <w:rFonts w:asciiTheme="minorHAnsi" w:eastAsia="Calibri" w:hAnsiTheme="minorHAnsi" w:cstheme="minorHAnsi"/>
          <w:b/>
        </w:rPr>
        <w:t xml:space="preserve">Mitchell Silberberg &amp; </w:t>
      </w:r>
      <w:proofErr w:type="spellStart"/>
      <w:r>
        <w:rPr>
          <w:rFonts w:asciiTheme="minorHAnsi" w:eastAsia="Calibri" w:hAnsiTheme="minorHAnsi" w:cstheme="minorHAnsi"/>
          <w:b/>
        </w:rPr>
        <w:t>Knupp</w:t>
      </w:r>
      <w:proofErr w:type="spellEnd"/>
      <w:r>
        <w:rPr>
          <w:rFonts w:asciiTheme="minorHAnsi" w:eastAsia="Calibri" w:hAnsiTheme="minorHAnsi" w:cstheme="minorHAnsi"/>
          <w:b/>
        </w:rPr>
        <w:t xml:space="preserve"> LLP</w:t>
      </w:r>
    </w:p>
    <w:p w14:paraId="14FFA07D" w14:textId="6D80DE5F" w:rsidR="00C06115" w:rsidRDefault="00FA529C" w:rsidP="00C06115">
      <w:pPr>
        <w:jc w:val="center"/>
        <w:rPr>
          <w:rFonts w:asciiTheme="minorHAnsi" w:eastAsia="Calibri" w:hAnsiTheme="minorHAnsi" w:cstheme="minorHAnsi"/>
          <w:b/>
        </w:rPr>
      </w:pPr>
      <w:r>
        <w:rPr>
          <w:rFonts w:asciiTheme="minorHAnsi" w:eastAsia="Calibri" w:hAnsiTheme="minorHAnsi" w:cstheme="minorHAnsi"/>
          <w:b/>
        </w:rPr>
        <w:t>Kathleen Adams, CFP, CLTC, CFBS</w:t>
      </w:r>
    </w:p>
    <w:p w14:paraId="03DFD575" w14:textId="74EC18DC" w:rsidR="003F0B31" w:rsidRDefault="00FA529C" w:rsidP="00C06115">
      <w:pPr>
        <w:jc w:val="center"/>
        <w:rPr>
          <w:rFonts w:asciiTheme="minorHAnsi" w:eastAsia="Calibri" w:hAnsiTheme="minorHAnsi" w:cstheme="minorHAnsi"/>
          <w:b/>
        </w:rPr>
      </w:pPr>
      <w:r>
        <w:rPr>
          <w:rFonts w:asciiTheme="minorHAnsi" w:eastAsia="Calibri" w:hAnsiTheme="minorHAnsi" w:cstheme="minorHAnsi"/>
          <w:b/>
        </w:rPr>
        <w:t>Fraser Financial Group</w:t>
      </w:r>
    </w:p>
    <w:p w14:paraId="2DBCA644" w14:textId="77777777" w:rsidR="00C06115" w:rsidRDefault="00FA529C" w:rsidP="00C06115">
      <w:pPr>
        <w:pStyle w:val="BodyTextContinued"/>
        <w:rPr>
          <w:rFonts w:eastAsia="Calibri"/>
        </w:rPr>
      </w:pPr>
      <w:r>
        <w:rPr>
          <w:rFonts w:eastAsia="Calibri"/>
        </w:rPr>
        <w:t>1.</w:t>
      </w:r>
      <w:r>
        <w:rPr>
          <w:rFonts w:eastAsia="Calibri"/>
        </w:rPr>
        <w:tab/>
      </w:r>
      <w:r>
        <w:rPr>
          <w:rFonts w:eastAsia="Calibri"/>
          <w:u w:val="single"/>
        </w:rPr>
        <w:t>Basics</w:t>
      </w:r>
      <w:r>
        <w:rPr>
          <w:rFonts w:eastAsia="Calibri"/>
        </w:rPr>
        <w:t>:</w:t>
      </w:r>
    </w:p>
    <w:p w14:paraId="394343CA" w14:textId="77777777" w:rsidR="00C06115" w:rsidRDefault="00FA529C" w:rsidP="00C06115">
      <w:pPr>
        <w:pStyle w:val="BodyText"/>
        <w:rPr>
          <w:rFonts w:eastAsia="Calibri"/>
        </w:rPr>
      </w:pPr>
      <w:r>
        <w:rPr>
          <w:rFonts w:eastAsia="Calibri"/>
        </w:rPr>
        <w:t>a.</w:t>
      </w:r>
      <w:r>
        <w:rPr>
          <w:rFonts w:eastAsia="Calibri"/>
        </w:rPr>
        <w:tab/>
      </w:r>
      <w:r>
        <w:rPr>
          <w:rFonts w:eastAsia="Calibri"/>
        </w:rPr>
        <w:t xml:space="preserve">Estate/Gift/GST Tax Exemptions are $11,580,000 for 2020 gifts/deaths.  </w:t>
      </w:r>
    </w:p>
    <w:p w14:paraId="648C61FD" w14:textId="77777777" w:rsidR="00C06115" w:rsidRDefault="00FA529C" w:rsidP="00C06115">
      <w:pPr>
        <w:pStyle w:val="BodyText"/>
        <w:rPr>
          <w:rFonts w:eastAsia="Calibri"/>
        </w:rPr>
      </w:pPr>
      <w:r>
        <w:rPr>
          <w:rFonts w:eastAsia="Calibri"/>
        </w:rPr>
        <w:t>b.</w:t>
      </w:r>
      <w:r>
        <w:rPr>
          <w:rFonts w:eastAsia="Calibri"/>
        </w:rPr>
        <w:tab/>
        <w:t>Indexed for inflation through the end of 2025 absent Congressional action.</w:t>
      </w:r>
    </w:p>
    <w:p w14:paraId="78981D4B" w14:textId="77777777" w:rsidR="00C06115" w:rsidRDefault="00FA529C" w:rsidP="00C06115">
      <w:pPr>
        <w:pStyle w:val="BodyText"/>
        <w:rPr>
          <w:rFonts w:eastAsia="Calibri"/>
        </w:rPr>
      </w:pPr>
      <w:r>
        <w:rPr>
          <w:rFonts w:eastAsia="Calibri"/>
        </w:rPr>
        <w:t>c.</w:t>
      </w:r>
      <w:r>
        <w:rPr>
          <w:rFonts w:eastAsia="Calibri"/>
        </w:rPr>
        <w:tab/>
        <w:t>On January 1, 2026, without further action, exemption drops to $5,000,000 indexed for inflation (likely</w:t>
      </w:r>
      <w:r>
        <w:rPr>
          <w:rFonts w:eastAsia="Calibri"/>
        </w:rPr>
        <w:t xml:space="preserve"> between $6,000,000 and $7,000,000).  </w:t>
      </w:r>
    </w:p>
    <w:p w14:paraId="7EA8C625" w14:textId="77777777" w:rsidR="00C06115" w:rsidRDefault="00FA529C" w:rsidP="00C06115">
      <w:pPr>
        <w:pStyle w:val="BodyText"/>
        <w:rPr>
          <w:rFonts w:eastAsia="Calibri"/>
        </w:rPr>
      </w:pPr>
      <w:r>
        <w:rPr>
          <w:rFonts w:eastAsia="Calibri"/>
        </w:rPr>
        <w:t>d.</w:t>
      </w:r>
      <w:r>
        <w:rPr>
          <w:rFonts w:eastAsia="Calibri"/>
        </w:rPr>
        <w:tab/>
        <w:t xml:space="preserve">You may have heard there’s an election in November, and action in 2021 by Congress is entirely possible to reduce the exemptions </w:t>
      </w:r>
      <w:r w:rsidR="00B45385">
        <w:rPr>
          <w:rFonts w:eastAsia="Calibri"/>
        </w:rPr>
        <w:t xml:space="preserve">and/or raise the 40% rate </w:t>
      </w:r>
      <w:r>
        <w:rPr>
          <w:rFonts w:eastAsia="Calibri"/>
        </w:rPr>
        <w:t>for political and/or deficit-closing reasons.</w:t>
      </w:r>
    </w:p>
    <w:p w14:paraId="2BC67C0B" w14:textId="77777777" w:rsidR="00A01EB1" w:rsidRDefault="00A01EB1" w:rsidP="00C06115">
      <w:pPr>
        <w:pStyle w:val="BodyText"/>
        <w:rPr>
          <w:rFonts w:eastAsia="Calibri"/>
        </w:rPr>
      </w:pPr>
    </w:p>
    <w:p w14:paraId="78917C8C" w14:textId="77777777" w:rsidR="001A4963" w:rsidRDefault="00FA529C" w:rsidP="001A4963">
      <w:pPr>
        <w:pStyle w:val="BodyTextContinued"/>
      </w:pPr>
      <w:r>
        <w:t>2.</w:t>
      </w:r>
      <w:r>
        <w:tab/>
      </w:r>
      <w:r>
        <w:rPr>
          <w:u w:val="single"/>
        </w:rPr>
        <w:t xml:space="preserve">Planning </w:t>
      </w:r>
      <w:r>
        <w:rPr>
          <w:u w:val="single"/>
        </w:rPr>
        <w:t>for Estates Which Will Be Taxable “No Matter What”</w:t>
      </w:r>
      <w:r>
        <w:t>.</w:t>
      </w:r>
    </w:p>
    <w:p w14:paraId="0063FCCD" w14:textId="77777777" w:rsidR="001A4963" w:rsidRDefault="00FA529C" w:rsidP="001A4963">
      <w:pPr>
        <w:pStyle w:val="BodyText"/>
      </w:pPr>
      <w:r>
        <w:t>a.</w:t>
      </w:r>
      <w:r>
        <w:tab/>
        <w:t>An unprecedented confluence of events:</w:t>
      </w:r>
    </w:p>
    <w:p w14:paraId="16E5F45B" w14:textId="77777777" w:rsidR="001A4963" w:rsidRDefault="00FA529C" w:rsidP="001A4963">
      <w:pPr>
        <w:pStyle w:val="BodyText"/>
      </w:pPr>
      <w:r>
        <w:tab/>
      </w:r>
      <w:proofErr w:type="spellStart"/>
      <w:r w:rsidR="007B4204">
        <w:t>i</w:t>
      </w:r>
      <w:proofErr w:type="spellEnd"/>
      <w:r w:rsidR="007B4204">
        <w:t>.</w:t>
      </w:r>
      <w:r w:rsidR="007B4204">
        <w:tab/>
        <w:t>Depressed asset values (marketable securities still 15% or more off their highs; real estate subject to lower valuations due to tenants not paying rent, etc.)</w:t>
      </w:r>
    </w:p>
    <w:p w14:paraId="0EDBFD29" w14:textId="77777777" w:rsidR="007B4204" w:rsidRDefault="00FA529C" w:rsidP="001A4963">
      <w:pPr>
        <w:pStyle w:val="BodyText"/>
      </w:pPr>
      <w:r>
        <w:tab/>
        <w:t>ii.</w:t>
      </w:r>
      <w:r>
        <w:tab/>
        <w:t>Unbelievably low interest rates (AFRs; 7520 rate)</w:t>
      </w:r>
    </w:p>
    <w:p w14:paraId="288BD549" w14:textId="77777777" w:rsidR="007B4204" w:rsidRDefault="00FA529C" w:rsidP="001A4963">
      <w:pPr>
        <w:pStyle w:val="BodyText"/>
      </w:pPr>
      <w:r>
        <w:tab/>
      </w:r>
      <w:r>
        <w:tab/>
        <w:t>A.</w:t>
      </w:r>
      <w:r>
        <w:tab/>
        <w:t>May:  ST .25%, MT .58%,</w:t>
      </w:r>
      <w:r w:rsidR="000951A6">
        <w:t xml:space="preserve"> </w:t>
      </w:r>
      <w:r>
        <w:t>LT 1.15%.  7520 rate .8%</w:t>
      </w:r>
    </w:p>
    <w:p w14:paraId="178210D1" w14:textId="77777777" w:rsidR="007B4204" w:rsidRDefault="00FA529C" w:rsidP="001A4963">
      <w:pPr>
        <w:pStyle w:val="BodyText"/>
      </w:pPr>
      <w:r>
        <w:tab/>
      </w:r>
      <w:r>
        <w:tab/>
        <w:t>B.</w:t>
      </w:r>
      <w:r>
        <w:tab/>
        <w:t>June:  ST .18%, MT .43%,</w:t>
      </w:r>
      <w:r w:rsidR="000951A6">
        <w:t xml:space="preserve"> </w:t>
      </w:r>
      <w:r>
        <w:t>LT 1.01%.  7520 rate .6%</w:t>
      </w:r>
    </w:p>
    <w:p w14:paraId="73CBEFEC" w14:textId="77777777" w:rsidR="00B45385" w:rsidRDefault="00FA529C" w:rsidP="001A4963">
      <w:pPr>
        <w:pStyle w:val="BodyText"/>
      </w:pPr>
      <w:r>
        <w:tab/>
        <w:t>iii.</w:t>
      </w:r>
      <w:r>
        <w:tab/>
        <w:t>IRS has confirmed no “</w:t>
      </w:r>
      <w:proofErr w:type="spellStart"/>
      <w:r>
        <w:t>clawback</w:t>
      </w:r>
      <w:proofErr w:type="spellEnd"/>
      <w:r>
        <w:t>” if exemption used on gifts exceeds exemption availabl</w:t>
      </w:r>
      <w:r>
        <w:t>e at death [TD 9884, 11/26/2019; final regulations under Section 2010].</w:t>
      </w:r>
    </w:p>
    <w:p w14:paraId="71C0344E" w14:textId="77777777" w:rsidR="000951A6" w:rsidRDefault="00FA529C" w:rsidP="001A4963">
      <w:pPr>
        <w:pStyle w:val="BodyText"/>
      </w:pPr>
      <w:r>
        <w:t>b.</w:t>
      </w:r>
      <w:r>
        <w:tab/>
        <w:t>Techniques to reduce estates:</w:t>
      </w:r>
    </w:p>
    <w:p w14:paraId="75A39309" w14:textId="77777777" w:rsidR="000951A6" w:rsidRDefault="00FA529C" w:rsidP="001A4963">
      <w:pPr>
        <w:pStyle w:val="BodyText"/>
      </w:pPr>
      <w:r>
        <w:tab/>
      </w:r>
      <w:proofErr w:type="spellStart"/>
      <w:r>
        <w:t>i</w:t>
      </w:r>
      <w:proofErr w:type="spellEnd"/>
      <w:r>
        <w:t>.</w:t>
      </w:r>
      <w:r>
        <w:tab/>
        <w:t>Intra-family loans to be forgiven at death.</w:t>
      </w:r>
    </w:p>
    <w:p w14:paraId="1F4CC678" w14:textId="77777777" w:rsidR="000951A6" w:rsidRDefault="00FA529C" w:rsidP="001A4963">
      <w:pPr>
        <w:pStyle w:val="BodyText"/>
      </w:pPr>
      <w:r>
        <w:tab/>
        <w:t>ii.</w:t>
      </w:r>
      <w:r>
        <w:tab/>
        <w:t>GRATs/CLATs—both incredibly powerful with low interest rates.</w:t>
      </w:r>
    </w:p>
    <w:p w14:paraId="5F66A95B" w14:textId="77777777" w:rsidR="000951A6" w:rsidRDefault="00FA529C" w:rsidP="001A4963">
      <w:pPr>
        <w:pStyle w:val="BodyText"/>
      </w:pPr>
      <w:r>
        <w:tab/>
        <w:t>iii.</w:t>
      </w:r>
      <w:r>
        <w:tab/>
        <w:t>Or the good-old-fashioned outr</w:t>
      </w:r>
      <w:r>
        <w:t>ight gifts/gifts in trust with no strings attached.</w:t>
      </w:r>
    </w:p>
    <w:p w14:paraId="007BF801" w14:textId="76BB0989" w:rsidR="000951A6" w:rsidRPr="005D4551" w:rsidRDefault="00FA529C" w:rsidP="001A4963">
      <w:pPr>
        <w:pStyle w:val="BodyText"/>
        <w:rPr>
          <w:b/>
          <w:bCs/>
          <w:color w:val="0070C0"/>
        </w:rPr>
      </w:pPr>
      <w:r>
        <w:t>c.</w:t>
      </w:r>
      <w:r>
        <w:tab/>
      </w:r>
      <w:r w:rsidR="00D913B3">
        <w:t>All three of the above techniques</w:t>
      </w:r>
      <w:r>
        <w:t xml:space="preserve"> can be used to fund (delayed or immediately) life insurance to pay estate taxes</w:t>
      </w:r>
      <w:r w:rsidR="004A3ECE">
        <w:t>.</w:t>
      </w:r>
    </w:p>
    <w:p w14:paraId="35717DCE" w14:textId="14F3529C" w:rsidR="00E378F1" w:rsidRPr="004A3ECE" w:rsidRDefault="00FA529C" w:rsidP="001A4963">
      <w:pPr>
        <w:pStyle w:val="BodyText"/>
      </w:pPr>
      <w:r w:rsidRPr="005D4551">
        <w:rPr>
          <w:b/>
          <w:bCs/>
          <w:color w:val="0070C0"/>
        </w:rPr>
        <w:lastRenderedPageBreak/>
        <w:tab/>
      </w:r>
      <w:proofErr w:type="spellStart"/>
      <w:r w:rsidRPr="004A3ECE">
        <w:t>i</w:t>
      </w:r>
      <w:proofErr w:type="spellEnd"/>
      <w:r w:rsidRPr="004A3ECE">
        <w:t xml:space="preserve">. </w:t>
      </w:r>
      <w:r w:rsidRPr="004A3ECE">
        <w:tab/>
      </w:r>
      <w:r w:rsidRPr="004A3ECE">
        <w:t xml:space="preserve">Intra-family loans could be used to lend premiums to an irrevocable trust for life insurance needed to provide liquidity </w:t>
      </w:r>
      <w:r w:rsidR="005F7A85" w:rsidRPr="004A3ECE">
        <w:t>to pay</w:t>
      </w:r>
      <w:r w:rsidRPr="004A3ECE">
        <w:t xml:space="preserve"> estate taxes</w:t>
      </w:r>
      <w:r w:rsidR="00D913B3" w:rsidRPr="004A3ECE">
        <w:t>, subject to the “private split-dollar” rules.</w:t>
      </w:r>
    </w:p>
    <w:p w14:paraId="33FCD290" w14:textId="7814D99C" w:rsidR="00560B15" w:rsidRPr="004A3ECE" w:rsidRDefault="00FA529C" w:rsidP="001A4963">
      <w:pPr>
        <w:pStyle w:val="BodyText"/>
      </w:pPr>
      <w:r w:rsidRPr="004A3ECE">
        <w:tab/>
        <w:t>i</w:t>
      </w:r>
      <w:r w:rsidR="00E378F1" w:rsidRPr="004A3ECE">
        <w:t>i</w:t>
      </w:r>
      <w:r w:rsidRPr="004A3ECE">
        <w:t xml:space="preserve">.   </w:t>
      </w:r>
      <w:r w:rsidRPr="004A3ECE">
        <w:tab/>
        <w:t>For a GRAT</w:t>
      </w:r>
      <w:r w:rsidR="00325476" w:rsidRPr="004A3ECE">
        <w:t xml:space="preserve">, a life insurance policy can be purchased on the grantor and/or spouse with ownership by the irrevocable trust that will receive the remainder amount from the GRAT at the end of its term.  The policy death benefit can be </w:t>
      </w:r>
      <w:r w:rsidR="00E378F1" w:rsidRPr="004A3ECE">
        <w:t>used to</w:t>
      </w:r>
      <w:r w:rsidR="00325476" w:rsidRPr="004A3ECE">
        <w:t xml:space="preserve"> pay estate tax that will be due on the balance of the taxable estate.  Income stream from the GRAT can be used to pay the premiums.  </w:t>
      </w:r>
      <w:proofErr w:type="gramStart"/>
      <w:r w:rsidR="00325476" w:rsidRPr="004A3ECE">
        <w:t>So</w:t>
      </w:r>
      <w:proofErr w:type="gramEnd"/>
      <w:r w:rsidR="00325476" w:rsidRPr="004A3ECE">
        <w:t xml:space="preserve"> if the term of the GRAT is 12 years, a life insurance policy on the grantor and/or grantor’s spouse that is paid up at the end of 12 years could be established. The grantor makes annual gifts to the irrevocable trust and uses the income stream from the GRAT to pay premiums.  </w:t>
      </w:r>
      <w:r w:rsidR="00E378F1" w:rsidRPr="004A3ECE">
        <w:t xml:space="preserve">Annual gift exclusions can be used, as can a portion of the lifetime exemption to purchase a guaranteed annuity that will pay the 11 premiums due after the first year. </w:t>
      </w:r>
    </w:p>
    <w:p w14:paraId="659C0B3C" w14:textId="48909E75" w:rsidR="00560B15" w:rsidRPr="004A3ECE" w:rsidRDefault="00FA529C" w:rsidP="001A4963">
      <w:pPr>
        <w:pStyle w:val="BodyText"/>
      </w:pPr>
      <w:r w:rsidRPr="004A3ECE">
        <w:tab/>
      </w:r>
      <w:r w:rsidRPr="004A3ECE">
        <w:t>iii.</w:t>
      </w:r>
      <w:r w:rsidRPr="004A3ECE">
        <w:tab/>
      </w:r>
      <w:r w:rsidR="005F7A85" w:rsidRPr="004A3ECE">
        <w:t xml:space="preserve">Outright gifts can be leveraged using gifts of premiums to ILIT’s.  Both annual exclusion gifts and lump sums can be used to pay premiums.  Can use portion of current larger lifetime exemption </w:t>
      </w:r>
      <w:r w:rsidR="004D114F" w:rsidRPr="004A3ECE">
        <w:t>to pay 1</w:t>
      </w:r>
      <w:r w:rsidR="004D114F" w:rsidRPr="004A3ECE">
        <w:rPr>
          <w:vertAlign w:val="superscript"/>
        </w:rPr>
        <w:t>st</w:t>
      </w:r>
      <w:r w:rsidR="004D114F" w:rsidRPr="004A3ECE">
        <w:t xml:space="preserve"> year premium, then guaranteed single premium immediate annuity to pay balance of premiums due.  </w:t>
      </w:r>
      <w:proofErr w:type="gramStart"/>
      <w:r w:rsidR="004D114F" w:rsidRPr="004A3ECE">
        <w:t>So</w:t>
      </w:r>
      <w:proofErr w:type="gramEnd"/>
      <w:r w:rsidR="004D114F" w:rsidRPr="004A3ECE">
        <w:t xml:space="preserve"> for a 10-pay policy, 1</w:t>
      </w:r>
      <w:r w:rsidR="004D114F" w:rsidRPr="004A3ECE">
        <w:rPr>
          <w:vertAlign w:val="superscript"/>
        </w:rPr>
        <w:t>st</w:t>
      </w:r>
      <w:r w:rsidR="004D114F" w:rsidRPr="004A3ECE">
        <w:t xml:space="preserve"> year premium paid, then use present lump sum guaranteed single premium annuity to pay premiums for years 2-10.  If whole life, death benefit increases over time.</w:t>
      </w:r>
    </w:p>
    <w:p w14:paraId="162968DA" w14:textId="77777777" w:rsidR="005F7A85" w:rsidRDefault="005F7A85" w:rsidP="001A4963">
      <w:pPr>
        <w:pStyle w:val="BodyText"/>
      </w:pPr>
    </w:p>
    <w:p w14:paraId="489DBE35" w14:textId="77777777" w:rsidR="00A01EB1" w:rsidRDefault="00FA529C" w:rsidP="00A01EB1">
      <w:pPr>
        <w:pStyle w:val="BodyTextContinued"/>
      </w:pPr>
      <w:r>
        <w:t>3.</w:t>
      </w:r>
      <w:r>
        <w:tab/>
      </w:r>
      <w:r>
        <w:rPr>
          <w:u w:val="single"/>
        </w:rPr>
        <w:t>Estates Which</w:t>
      </w:r>
      <w:r>
        <w:rPr>
          <w:u w:val="single"/>
        </w:rPr>
        <w:t xml:space="preserve"> Might Not Be Taxable or Definitely Won’t Be Taxable</w:t>
      </w:r>
    </w:p>
    <w:p w14:paraId="6696CC68" w14:textId="77777777" w:rsidR="00A01EB1" w:rsidRDefault="00FA529C" w:rsidP="00A01EB1">
      <w:pPr>
        <w:pStyle w:val="BodyText"/>
      </w:pPr>
      <w:r>
        <w:t>a.</w:t>
      </w:r>
      <w:r>
        <w:tab/>
        <w:t>Still a good time to gift—see 2.a above, but consider loss of stepped-up basis.</w:t>
      </w:r>
    </w:p>
    <w:p w14:paraId="422CAF83" w14:textId="77777777" w:rsidR="00A01EB1" w:rsidRDefault="00FA529C" w:rsidP="00A01EB1">
      <w:pPr>
        <w:pStyle w:val="BodyText"/>
      </w:pPr>
      <w:r>
        <w:t>b.</w:t>
      </w:r>
      <w:r>
        <w:tab/>
        <w:t>California issues:</w:t>
      </w:r>
    </w:p>
    <w:p w14:paraId="4756067D" w14:textId="77777777" w:rsidR="00A01EB1" w:rsidRDefault="00FA529C" w:rsidP="00A01EB1">
      <w:pPr>
        <w:pStyle w:val="BodyText"/>
      </w:pPr>
      <w:r>
        <w:tab/>
      </w:r>
      <w:proofErr w:type="spellStart"/>
      <w:r>
        <w:t>i</w:t>
      </w:r>
      <w:proofErr w:type="spellEnd"/>
      <w:r>
        <w:t>.</w:t>
      </w:r>
      <w:r>
        <w:tab/>
        <w:t>Possible California estate tax on estates between $3,000,000 and federal exemption</w:t>
      </w:r>
      <w:r w:rsidR="00B45385">
        <w:t>.</w:t>
      </w:r>
    </w:p>
    <w:p w14:paraId="4A43B157" w14:textId="77777777" w:rsidR="00A01EB1" w:rsidRDefault="00FA529C" w:rsidP="00A01EB1">
      <w:pPr>
        <w:pStyle w:val="BodyText"/>
      </w:pPr>
      <w:r>
        <w:tab/>
        <w:t>ii.</w:t>
      </w:r>
      <w:r>
        <w:tab/>
        <w:t>Possi</w:t>
      </w:r>
      <w:r>
        <w:t>ble repeal/strict limitation of parent-child reassessment exclusion for real estate.</w:t>
      </w:r>
      <w:r w:rsidR="00B45385">
        <w:t xml:space="preserve"> Use it before it is gone?</w:t>
      </w:r>
    </w:p>
    <w:p w14:paraId="21F73ED5" w14:textId="77777777" w:rsidR="00A01EB1" w:rsidRDefault="00FA529C" w:rsidP="00A01EB1">
      <w:pPr>
        <w:pStyle w:val="BodyText"/>
      </w:pPr>
      <w:r>
        <w:t>c.</w:t>
      </w:r>
      <w:r>
        <w:tab/>
        <w:t>“Why are we still paying for that life insurance we bought 10 years ago?  Can’t we just cash it in?”</w:t>
      </w:r>
    </w:p>
    <w:p w14:paraId="25323E42" w14:textId="77777777" w:rsidR="00A01EB1" w:rsidRDefault="00FA529C" w:rsidP="00A01EB1">
      <w:pPr>
        <w:pStyle w:val="BodyText"/>
      </w:pPr>
      <w:r>
        <w:tab/>
      </w:r>
      <w:proofErr w:type="spellStart"/>
      <w:r>
        <w:t>i</w:t>
      </w:r>
      <w:proofErr w:type="spellEnd"/>
      <w:r>
        <w:t>.</w:t>
      </w:r>
      <w:r>
        <w:tab/>
        <w:t>See 1.d above.</w:t>
      </w:r>
    </w:p>
    <w:p w14:paraId="138B2B64" w14:textId="34C260E9" w:rsidR="00A01EB1" w:rsidRPr="004A3ECE" w:rsidRDefault="00FA529C" w:rsidP="00A01EB1">
      <w:pPr>
        <w:pStyle w:val="BodyText"/>
      </w:pPr>
      <w:r>
        <w:tab/>
        <w:t>ii.</w:t>
      </w:r>
      <w:r>
        <w:tab/>
        <w:t>Hanging trustee o</w:t>
      </w:r>
      <w:r>
        <w:t xml:space="preserve">f ILIT out to dry. </w:t>
      </w:r>
      <w:r w:rsidR="00BA5381" w:rsidRPr="004A3ECE">
        <w:t xml:space="preserve">Would need notice of </w:t>
      </w:r>
      <w:r w:rsidR="00EA0756" w:rsidRPr="004A3ECE">
        <w:t>intent to change or terminate policy to avoid lawsuits by beneficiaries.</w:t>
      </w:r>
    </w:p>
    <w:p w14:paraId="5D0C64C2" w14:textId="77777777" w:rsidR="00A01EB1" w:rsidRDefault="00FA529C" w:rsidP="00A01EB1">
      <w:pPr>
        <w:pStyle w:val="BodyText"/>
      </w:pPr>
      <w:r>
        <w:tab/>
        <w:t>iii.</w:t>
      </w:r>
      <w:r>
        <w:tab/>
        <w:t>Evaluation of policy alternatives to surrender [KATHY] and presentation to beneficiaries for consent [JEFF]:</w:t>
      </w:r>
    </w:p>
    <w:p w14:paraId="3F82409E" w14:textId="095D684C" w:rsidR="00A01EB1" w:rsidRDefault="00FA529C" w:rsidP="00BA5381">
      <w:pPr>
        <w:pStyle w:val="BodyText"/>
        <w:numPr>
          <w:ilvl w:val="0"/>
          <w:numId w:val="13"/>
        </w:numPr>
      </w:pPr>
      <w:r>
        <w:t xml:space="preserve">“Let it ride” with no </w:t>
      </w:r>
      <w:r>
        <w:t>further premium payments.</w:t>
      </w:r>
    </w:p>
    <w:p w14:paraId="01753ACC" w14:textId="003C666B" w:rsidR="00BA5381" w:rsidRPr="004A3ECE" w:rsidRDefault="00FA529C" w:rsidP="00BA5381">
      <w:pPr>
        <w:pStyle w:val="BodyText"/>
        <w:numPr>
          <w:ilvl w:val="1"/>
          <w:numId w:val="13"/>
        </w:numPr>
      </w:pPr>
      <w:r w:rsidRPr="004A3ECE">
        <w:lastRenderedPageBreak/>
        <w:t>Get in-force ledgers to see how long policy will last.</w:t>
      </w:r>
    </w:p>
    <w:p w14:paraId="2831CF12" w14:textId="5DF8761B" w:rsidR="00BA5381" w:rsidRPr="004A3ECE" w:rsidRDefault="00FA529C" w:rsidP="00BA5381">
      <w:pPr>
        <w:pStyle w:val="BodyText"/>
        <w:numPr>
          <w:ilvl w:val="1"/>
          <w:numId w:val="13"/>
        </w:numPr>
      </w:pPr>
      <w:r w:rsidRPr="004A3ECE">
        <w:t>Consider health/life expectancy of the insured</w:t>
      </w:r>
      <w:r w:rsidR="000A019B" w:rsidRPr="004A3ECE">
        <w:t xml:space="preserve"> and future insurability.</w:t>
      </w:r>
    </w:p>
    <w:p w14:paraId="02F5B496" w14:textId="77777777" w:rsidR="00A01EB1" w:rsidRDefault="00FA529C" w:rsidP="00A01EB1">
      <w:pPr>
        <w:pStyle w:val="BodyText"/>
      </w:pPr>
      <w:r>
        <w:tab/>
      </w:r>
      <w:r>
        <w:tab/>
        <w:t>B.</w:t>
      </w:r>
      <w:r>
        <w:tab/>
        <w:t>Cut death benefit and make it “paid up”.</w:t>
      </w:r>
    </w:p>
    <w:p w14:paraId="271D8109" w14:textId="1A7EA269" w:rsidR="00A01EB1" w:rsidRPr="004A3ECE" w:rsidRDefault="00FA529C" w:rsidP="00A01EB1">
      <w:pPr>
        <w:pStyle w:val="BodyText"/>
      </w:pPr>
      <w:r>
        <w:tab/>
      </w:r>
      <w:r>
        <w:tab/>
        <w:t>C.</w:t>
      </w:r>
      <w:r>
        <w:tab/>
        <w:t>Reduce premium payments</w:t>
      </w:r>
      <w:r w:rsidR="00BA5381">
        <w:t xml:space="preserve"> </w:t>
      </w:r>
      <w:r w:rsidR="00BA5381" w:rsidRPr="004A3ECE">
        <w:t>and/or have dividends pay or reduce premiums.</w:t>
      </w:r>
    </w:p>
    <w:p w14:paraId="072951DE" w14:textId="4A50C509" w:rsidR="00EA0756" w:rsidRPr="004A3ECE" w:rsidRDefault="00FA529C" w:rsidP="00A01EB1">
      <w:pPr>
        <w:pStyle w:val="BodyText"/>
      </w:pPr>
      <w:r w:rsidRPr="004A3ECE">
        <w:tab/>
      </w:r>
      <w:r w:rsidRPr="004A3ECE">
        <w:tab/>
        <w:t>D.        In all cases, review differences in life insurance benefits with the beneficiaries, and consider estate size after reduction of lifetime exemption.  Also consider projected growth of estate assets values over clients’ life exp</w:t>
      </w:r>
      <w:r w:rsidRPr="004A3ECE">
        <w:t xml:space="preserve">ectancies.  </w:t>
      </w:r>
    </w:p>
    <w:p w14:paraId="17A3C709" w14:textId="44B47AF6" w:rsidR="00EA0756" w:rsidRPr="004A3ECE" w:rsidRDefault="00FA529C" w:rsidP="00A01EB1">
      <w:pPr>
        <w:pStyle w:val="BodyText"/>
      </w:pPr>
      <w:r w:rsidRPr="004A3ECE">
        <w:tab/>
      </w:r>
      <w:r w:rsidRPr="004A3ECE">
        <w:tab/>
        <w:t>E.</w:t>
      </w:r>
      <w:r w:rsidRPr="004A3ECE">
        <w:tab/>
        <w:t>Consider charitable beneficiaries for policies not needed for estate transfer purposes.</w:t>
      </w:r>
    </w:p>
    <w:p w14:paraId="31EC05FF" w14:textId="77777777" w:rsidR="00FB3E90" w:rsidRDefault="00FB3E90" w:rsidP="00C06115">
      <w:pPr>
        <w:pStyle w:val="BodyText"/>
        <w:ind w:firstLine="0"/>
      </w:pPr>
    </w:p>
    <w:sectPr w:rsidR="00FB3E90">
      <w:footerReference w:type="default" r:id="rId8"/>
      <w:foot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B6E4D" w14:textId="77777777" w:rsidR="00000000" w:rsidRDefault="00FA529C">
      <w:r>
        <w:separator/>
      </w:r>
    </w:p>
  </w:endnote>
  <w:endnote w:type="continuationSeparator" w:id="0">
    <w:p w14:paraId="27BFD442" w14:textId="77777777" w:rsidR="00000000" w:rsidRDefault="00FA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BB30" w14:textId="42178218" w:rsidR="00AD7231" w:rsidRDefault="00FA529C">
    <w:pPr>
      <w:pStyle w:val="Footer"/>
    </w:pPr>
    <w:r>
      <w:rPr>
        <w:rStyle w:val="DocID"/>
      </w:rPr>
      <w:fldChar w:fldCharType="begin"/>
    </w:r>
    <w:r>
      <w:rPr>
        <w:rStyle w:val="DocID"/>
      </w:rPr>
      <w:instrText xml:space="preserve"> DOCPROPERTY "DOCID" \* MERGEFORMAT </w:instrText>
    </w:r>
    <w:r>
      <w:rPr>
        <w:rStyle w:val="DocID"/>
      </w:rPr>
      <w:fldChar w:fldCharType="separate"/>
    </w:r>
    <w:r>
      <w:rPr>
        <w:rStyle w:val="DocID"/>
      </w:rPr>
      <w:t xml:space="preserve"> </w:t>
    </w:r>
    <w:r>
      <w:rPr>
        <w:rStyle w:val="DocID"/>
      </w:rPr>
      <w:fldChar w:fldCharType="end"/>
    </w:r>
    <w:r>
      <w:tab/>
    </w:r>
    <w:r>
      <w:rPr>
        <w:noProof w:val="0"/>
      </w:rPr>
      <w:fldChar w:fldCharType="begin"/>
    </w:r>
    <w:r>
      <w:instrText xml:space="preserve"> PAGE   \* MERGEFORMAT </w:instrText>
    </w:r>
    <w:r>
      <w:rPr>
        <w:noProof w:val="0"/>
      </w:rPr>
      <w:fldChar w:fldCharType="separate"/>
    </w:r>
    <w:r w:rsidR="0003762A">
      <w:t>2</w:t>
    </w:r>
    <w:r>
      <w:fldChar w:fldCharType="end"/>
    </w:r>
  </w:p>
  <w:p w14:paraId="7FC8BEB7" w14:textId="77777777" w:rsidR="00AD7231" w:rsidRDefault="00FA529C">
    <w:pPr>
      <w:pStyle w:val="Footer"/>
    </w:pPr>
    <w:r>
      <w:pict w14:anchorId="370DBC9E">
        <v:shapetype id="_x0000_t202" coordsize="21600,21600" o:spt="202" path="m,l,21600r21600,l21600,xe">
          <v:stroke joinstyle="miter"/>
          <v:path gradientshapeok="t" o:connecttype="rect"/>
        </v:shapetype>
        <v:shape id="zzmpTrailer_1078_19" o:spid="_x0000_s2049" type="#_x0000_t202" style="position:absolute;left:0;text-align:left;margin-left:0;margin-top:0;width:201.6pt;height:20.15pt;z-index:-251658240;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57CEC39F" w14:textId="5C54B692" w:rsidR="00AD7231" w:rsidRDefault="00FA529C">
                <w:pPr>
                  <w:pStyle w:val="MacPacTrailer"/>
                </w:pPr>
                <w:r>
                  <w:t>12178195.2</w:t>
                </w:r>
              </w:p>
              <w:p w14:paraId="32339430" w14:textId="64543117" w:rsidR="00AD7231" w:rsidRDefault="00AD7231">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ECCA" w14:textId="77777777" w:rsidR="00AD7231" w:rsidRDefault="00FA529C">
    <w:pPr>
      <w:pStyle w:val="Footer"/>
    </w:pPr>
    <w:r>
      <w:pict w14:anchorId="53D995D1">
        <v:shapetype id="_x0000_t202" coordsize="21600,21600" o:spt="202" path="m,l,21600r21600,l21600,xe">
          <v:stroke joinstyle="miter"/>
          <v:path gradientshapeok="t" o:connecttype="rect"/>
        </v:shapetype>
        <v:shape id="zzmpTrailer_1078_1B" o:spid="_x0000_s2050" type="#_x0000_t202" style="position:absolute;left:0;text-align:left;margin-left:0;margin-top:0;width:201.6pt;height:20.15pt;z-index:-251657216;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761BCE8F" w14:textId="79DAA340" w:rsidR="00AD7231" w:rsidRDefault="00FA529C">
                <w:pPr>
                  <w:pStyle w:val="MacPacTrailer"/>
                </w:pPr>
                <w:r>
                  <w:t>12178195.2</w:t>
                </w:r>
              </w:p>
              <w:p w14:paraId="23D028F4" w14:textId="6BFDFF13" w:rsidR="00AD7231" w:rsidRDefault="00FA529C">
                <w:pPr>
                  <w:pStyle w:val="MacPacTrailer"/>
                </w:pPr>
                <w: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C9ADA" w14:textId="77777777" w:rsidR="00000000" w:rsidRDefault="00FA529C">
      <w:r>
        <w:separator/>
      </w:r>
    </w:p>
  </w:footnote>
  <w:footnote w:type="continuationSeparator" w:id="0">
    <w:p w14:paraId="0FE345D2" w14:textId="77777777" w:rsidR="00000000" w:rsidRDefault="00FA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6BE31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920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26FE02"/>
    <w:lvl w:ilvl="0">
      <w:start w:val="1"/>
      <w:numFmt w:val="decimal"/>
      <w:pStyle w:val="ListNumber3"/>
      <w:lvlText w:val="%1."/>
      <w:lvlJc w:val="left"/>
      <w:pPr>
        <w:ind w:left="0" w:firstLine="720"/>
      </w:pPr>
      <w:rPr>
        <w:rFonts w:hint="default"/>
      </w:rPr>
    </w:lvl>
  </w:abstractNum>
  <w:abstractNum w:abstractNumId="3" w15:restartNumberingAfterBreak="0">
    <w:nsid w:val="FFFFFF7F"/>
    <w:multiLevelType w:val="singleLevel"/>
    <w:tmpl w:val="ADF0576E"/>
    <w:lvl w:ilvl="0">
      <w:start w:val="1"/>
      <w:numFmt w:val="upperLetter"/>
      <w:pStyle w:val="ListNumber2"/>
      <w:lvlText w:val="%1."/>
      <w:lvlJc w:val="left"/>
      <w:pPr>
        <w:ind w:left="1440" w:hanging="720"/>
      </w:pPr>
      <w:rPr>
        <w:rFonts w:hint="default"/>
      </w:rPr>
    </w:lvl>
  </w:abstractNum>
  <w:abstractNum w:abstractNumId="4" w15:restartNumberingAfterBreak="0">
    <w:nsid w:val="FFFFFF80"/>
    <w:multiLevelType w:val="singleLevel"/>
    <w:tmpl w:val="ACDACA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14FC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A59BE"/>
    <w:lvl w:ilvl="0">
      <w:start w:val="1"/>
      <w:numFmt w:val="bullet"/>
      <w:pStyle w:val="ListBullet3"/>
      <w:lvlText w:val=""/>
      <w:lvlJc w:val="left"/>
      <w:pPr>
        <w:ind w:left="2160" w:hanging="720"/>
      </w:pPr>
      <w:rPr>
        <w:rFonts w:ascii="Symbol" w:hAnsi="Symbol" w:hint="default"/>
      </w:rPr>
    </w:lvl>
  </w:abstractNum>
  <w:abstractNum w:abstractNumId="7" w15:restartNumberingAfterBreak="0">
    <w:nsid w:val="FFFFFF83"/>
    <w:multiLevelType w:val="singleLevel"/>
    <w:tmpl w:val="4D7E6192"/>
    <w:lvl w:ilvl="0">
      <w:start w:val="1"/>
      <w:numFmt w:val="bullet"/>
      <w:pStyle w:val="ListBullet2"/>
      <w:lvlText w:val=""/>
      <w:lvlJc w:val="left"/>
      <w:pPr>
        <w:ind w:left="1440" w:hanging="720"/>
      </w:pPr>
      <w:rPr>
        <w:rFonts w:ascii="Symbol" w:hAnsi="Symbol" w:hint="default"/>
      </w:rPr>
    </w:lvl>
  </w:abstractNum>
  <w:abstractNum w:abstractNumId="8" w15:restartNumberingAfterBreak="0">
    <w:nsid w:val="FFFFFF88"/>
    <w:multiLevelType w:val="singleLevel"/>
    <w:tmpl w:val="9BA8E2FC"/>
    <w:lvl w:ilvl="0">
      <w:start w:val="1"/>
      <w:numFmt w:val="decimal"/>
      <w:pStyle w:val="ListNumber"/>
      <w:lvlText w:val="%1."/>
      <w:lvlJc w:val="left"/>
      <w:pPr>
        <w:ind w:left="720" w:hanging="720"/>
      </w:pPr>
      <w:rPr>
        <w:rFonts w:hint="default"/>
      </w:rPr>
    </w:lvl>
  </w:abstractNum>
  <w:abstractNum w:abstractNumId="9" w15:restartNumberingAfterBreak="0">
    <w:nsid w:val="FFFFFF89"/>
    <w:multiLevelType w:val="singleLevel"/>
    <w:tmpl w:val="BBC87470"/>
    <w:lvl w:ilvl="0">
      <w:start w:val="1"/>
      <w:numFmt w:val="bullet"/>
      <w:pStyle w:val="ListBullet"/>
      <w:lvlText w:val=""/>
      <w:lvlJc w:val="left"/>
      <w:pPr>
        <w:ind w:left="720" w:hanging="720"/>
      </w:pPr>
      <w:rPr>
        <w:rFonts w:ascii="Symbol" w:hAnsi="Symbol" w:hint="default"/>
      </w:rPr>
    </w:lvl>
  </w:abstractNum>
  <w:abstractNum w:abstractNumId="10" w15:restartNumberingAfterBreak="0">
    <w:nsid w:val="2ECA2BF8"/>
    <w:multiLevelType w:val="hybridMultilevel"/>
    <w:tmpl w:val="1CF404E0"/>
    <w:lvl w:ilvl="0" w:tplc="537E8F9C">
      <w:start w:val="1"/>
      <w:numFmt w:val="decimal"/>
      <w:lvlText w:val="%1."/>
      <w:lvlJc w:val="left"/>
      <w:pPr>
        <w:ind w:left="720" w:hanging="360"/>
      </w:pPr>
    </w:lvl>
    <w:lvl w:ilvl="1" w:tplc="C7FCA6AA">
      <w:start w:val="1"/>
      <w:numFmt w:val="lowerLetter"/>
      <w:lvlText w:val="%2."/>
      <w:lvlJc w:val="left"/>
      <w:pPr>
        <w:ind w:left="1440" w:hanging="360"/>
      </w:pPr>
    </w:lvl>
    <w:lvl w:ilvl="2" w:tplc="6BBA4588">
      <w:start w:val="1"/>
      <w:numFmt w:val="lowerRoman"/>
      <w:lvlText w:val="%3."/>
      <w:lvlJc w:val="right"/>
      <w:pPr>
        <w:ind w:left="2160" w:hanging="180"/>
      </w:pPr>
    </w:lvl>
    <w:lvl w:ilvl="3" w:tplc="F4F644BC">
      <w:start w:val="1"/>
      <w:numFmt w:val="decimal"/>
      <w:lvlText w:val="%4."/>
      <w:lvlJc w:val="left"/>
      <w:pPr>
        <w:ind w:left="2880" w:hanging="360"/>
      </w:pPr>
    </w:lvl>
    <w:lvl w:ilvl="4" w:tplc="3A706590">
      <w:start w:val="1"/>
      <w:numFmt w:val="lowerLetter"/>
      <w:lvlText w:val="%5."/>
      <w:lvlJc w:val="left"/>
      <w:pPr>
        <w:ind w:left="3600" w:hanging="360"/>
      </w:pPr>
    </w:lvl>
    <w:lvl w:ilvl="5" w:tplc="C37AA928">
      <w:start w:val="1"/>
      <w:numFmt w:val="lowerRoman"/>
      <w:lvlText w:val="%6."/>
      <w:lvlJc w:val="right"/>
      <w:pPr>
        <w:ind w:left="4320" w:hanging="180"/>
      </w:pPr>
    </w:lvl>
    <w:lvl w:ilvl="6" w:tplc="F1BAF252">
      <w:start w:val="1"/>
      <w:numFmt w:val="decimal"/>
      <w:lvlText w:val="%7."/>
      <w:lvlJc w:val="left"/>
      <w:pPr>
        <w:ind w:left="5040" w:hanging="360"/>
      </w:pPr>
    </w:lvl>
    <w:lvl w:ilvl="7" w:tplc="C99E4D28">
      <w:start w:val="1"/>
      <w:numFmt w:val="lowerLetter"/>
      <w:lvlText w:val="%8."/>
      <w:lvlJc w:val="left"/>
      <w:pPr>
        <w:ind w:left="5760" w:hanging="360"/>
      </w:pPr>
    </w:lvl>
    <w:lvl w:ilvl="8" w:tplc="8BDA9B56">
      <w:start w:val="1"/>
      <w:numFmt w:val="lowerRoman"/>
      <w:lvlText w:val="%9."/>
      <w:lvlJc w:val="right"/>
      <w:pPr>
        <w:ind w:left="6480" w:hanging="180"/>
      </w:pPr>
    </w:lvl>
  </w:abstractNum>
  <w:abstractNum w:abstractNumId="11" w15:restartNumberingAfterBreak="0">
    <w:nsid w:val="429812A7"/>
    <w:multiLevelType w:val="multilevel"/>
    <w:tmpl w:val="4F8AEB6A"/>
    <w:name w:val="Standard Outline (Hanging)"/>
    <w:lvl w:ilvl="0">
      <w:start w:val="1"/>
      <w:numFmt w:val="upperRoman"/>
      <w:pStyle w:val="Heading1"/>
      <w:lvlText w:val="%1."/>
      <w:lvlJc w:val="left"/>
      <w:pPr>
        <w:tabs>
          <w:tab w:val="num" w:pos="720"/>
        </w:tabs>
        <w:ind w:left="720" w:hanging="720"/>
      </w:pPr>
      <w:rPr>
        <w:caps w:val="0"/>
        <w:color w:val="010000"/>
        <w:u w:val="none"/>
      </w:rPr>
    </w:lvl>
    <w:lvl w:ilvl="1">
      <w:start w:val="1"/>
      <w:numFmt w:val="upperLetter"/>
      <w:pStyle w:val="Heading2"/>
      <w:lvlText w:val="%2."/>
      <w:lvlJc w:val="left"/>
      <w:pPr>
        <w:tabs>
          <w:tab w:val="num" w:pos="1440"/>
        </w:tabs>
        <w:ind w:left="1440" w:hanging="720"/>
      </w:pPr>
      <w:rPr>
        <w:caps w:val="0"/>
        <w:color w:val="010000"/>
        <w:u w:val="none"/>
      </w:rPr>
    </w:lvl>
    <w:lvl w:ilvl="2">
      <w:start w:val="1"/>
      <w:numFmt w:val="decimal"/>
      <w:pStyle w:val="Heading3"/>
      <w:lvlText w:val="%3."/>
      <w:lvlJc w:val="left"/>
      <w:pPr>
        <w:tabs>
          <w:tab w:val="num" w:pos="2160"/>
        </w:tabs>
        <w:ind w:left="2160" w:hanging="720"/>
      </w:pPr>
      <w:rPr>
        <w:caps w:val="0"/>
        <w:color w:val="010000"/>
        <w:u w:val="none"/>
      </w:rPr>
    </w:lvl>
    <w:lvl w:ilvl="3">
      <w:start w:val="1"/>
      <w:numFmt w:val="lowerLetter"/>
      <w:pStyle w:val="Heading4"/>
      <w:lvlText w:val="%4)"/>
      <w:lvlJc w:val="left"/>
      <w:pPr>
        <w:tabs>
          <w:tab w:val="num" w:pos="2880"/>
        </w:tabs>
        <w:ind w:left="2880" w:hanging="720"/>
      </w:pPr>
      <w:rPr>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2" w15:restartNumberingAfterBreak="0">
    <w:nsid w:val="5F767007"/>
    <w:multiLevelType w:val="hybridMultilevel"/>
    <w:tmpl w:val="19C03F6E"/>
    <w:lvl w:ilvl="0" w:tplc="6408EBC6">
      <w:start w:val="1"/>
      <w:numFmt w:val="upperLetter"/>
      <w:lvlText w:val="%1."/>
      <w:lvlJc w:val="left"/>
      <w:pPr>
        <w:ind w:left="2880" w:hanging="720"/>
      </w:pPr>
      <w:rPr>
        <w:rFonts w:hint="default"/>
      </w:rPr>
    </w:lvl>
    <w:lvl w:ilvl="1" w:tplc="B92A27B2">
      <w:start w:val="1"/>
      <w:numFmt w:val="lowerLetter"/>
      <w:lvlText w:val="%2."/>
      <w:lvlJc w:val="left"/>
      <w:pPr>
        <w:ind w:left="3240" w:hanging="360"/>
      </w:pPr>
    </w:lvl>
    <w:lvl w:ilvl="2" w:tplc="5562127A" w:tentative="1">
      <w:start w:val="1"/>
      <w:numFmt w:val="lowerRoman"/>
      <w:lvlText w:val="%3."/>
      <w:lvlJc w:val="right"/>
      <w:pPr>
        <w:ind w:left="3960" w:hanging="180"/>
      </w:pPr>
    </w:lvl>
    <w:lvl w:ilvl="3" w:tplc="22101156" w:tentative="1">
      <w:start w:val="1"/>
      <w:numFmt w:val="decimal"/>
      <w:lvlText w:val="%4."/>
      <w:lvlJc w:val="left"/>
      <w:pPr>
        <w:ind w:left="4680" w:hanging="360"/>
      </w:pPr>
    </w:lvl>
    <w:lvl w:ilvl="4" w:tplc="788AB502" w:tentative="1">
      <w:start w:val="1"/>
      <w:numFmt w:val="lowerLetter"/>
      <w:lvlText w:val="%5."/>
      <w:lvlJc w:val="left"/>
      <w:pPr>
        <w:ind w:left="5400" w:hanging="360"/>
      </w:pPr>
    </w:lvl>
    <w:lvl w:ilvl="5" w:tplc="8BFE3330" w:tentative="1">
      <w:start w:val="1"/>
      <w:numFmt w:val="lowerRoman"/>
      <w:lvlText w:val="%6."/>
      <w:lvlJc w:val="right"/>
      <w:pPr>
        <w:ind w:left="6120" w:hanging="180"/>
      </w:pPr>
    </w:lvl>
    <w:lvl w:ilvl="6" w:tplc="3B2A074C" w:tentative="1">
      <w:start w:val="1"/>
      <w:numFmt w:val="decimal"/>
      <w:lvlText w:val="%7."/>
      <w:lvlJc w:val="left"/>
      <w:pPr>
        <w:ind w:left="6840" w:hanging="360"/>
      </w:pPr>
    </w:lvl>
    <w:lvl w:ilvl="7" w:tplc="30F8FB84" w:tentative="1">
      <w:start w:val="1"/>
      <w:numFmt w:val="lowerLetter"/>
      <w:lvlText w:val="%8."/>
      <w:lvlJc w:val="left"/>
      <w:pPr>
        <w:ind w:left="7560" w:hanging="360"/>
      </w:pPr>
    </w:lvl>
    <w:lvl w:ilvl="8" w:tplc="C0DAF90E" w:tentative="1">
      <w:start w:val="1"/>
      <w:numFmt w:val="lowerRoman"/>
      <w:lvlText w:val="%9."/>
      <w:lvlJc w:val="right"/>
      <w:pPr>
        <w:ind w:left="8280" w:hanging="180"/>
      </w:p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11"/>
  </w:num>
  <w:num w:numId="8">
    <w:abstractNumId w:val="5"/>
  </w:num>
  <w:num w:numId="9">
    <w:abstractNumId w:val="4"/>
  </w:num>
  <w:num w:numId="10">
    <w:abstractNumId w:val="1"/>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15"/>
    <w:rsid w:val="0003762A"/>
    <w:rsid w:val="000951A6"/>
    <w:rsid w:val="000A019B"/>
    <w:rsid w:val="00116C90"/>
    <w:rsid w:val="001A4963"/>
    <w:rsid w:val="001C1E14"/>
    <w:rsid w:val="00201D70"/>
    <w:rsid w:val="00325476"/>
    <w:rsid w:val="00384530"/>
    <w:rsid w:val="00393296"/>
    <w:rsid w:val="003A09D1"/>
    <w:rsid w:val="003F0B31"/>
    <w:rsid w:val="00446BF8"/>
    <w:rsid w:val="00481912"/>
    <w:rsid w:val="004A3ECE"/>
    <w:rsid w:val="004D114F"/>
    <w:rsid w:val="004F074A"/>
    <w:rsid w:val="00560B15"/>
    <w:rsid w:val="005D4551"/>
    <w:rsid w:val="005F7A85"/>
    <w:rsid w:val="006A1585"/>
    <w:rsid w:val="006F0F51"/>
    <w:rsid w:val="007B4204"/>
    <w:rsid w:val="007D6553"/>
    <w:rsid w:val="0080673A"/>
    <w:rsid w:val="00877AA6"/>
    <w:rsid w:val="00926371"/>
    <w:rsid w:val="00984D45"/>
    <w:rsid w:val="00A01EB1"/>
    <w:rsid w:val="00AD7231"/>
    <w:rsid w:val="00B45385"/>
    <w:rsid w:val="00BA5381"/>
    <w:rsid w:val="00BF4AAA"/>
    <w:rsid w:val="00C06115"/>
    <w:rsid w:val="00C16836"/>
    <w:rsid w:val="00CD2DBD"/>
    <w:rsid w:val="00D62ACB"/>
    <w:rsid w:val="00D913B3"/>
    <w:rsid w:val="00E378F1"/>
    <w:rsid w:val="00EA0756"/>
    <w:rsid w:val="00F80CA6"/>
    <w:rsid w:val="00FA529C"/>
    <w:rsid w:val="00FB3E90"/>
    <w:rsid w:val="00FB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64E31CE"/>
  <w15:docId w15:val="{9909BBCC-F992-447D-BBD3-604C628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BodyText"/>
    <w:link w:val="Heading1Char"/>
    <w:pPr>
      <w:numPr>
        <w:numId w:val="7"/>
      </w:numPr>
      <w:tabs>
        <w:tab w:val="clear" w:pos="720"/>
      </w:tabs>
      <w:spacing w:after="240"/>
      <w:outlineLvl w:val="0"/>
    </w:pPr>
    <w:rPr>
      <w:rFonts w:eastAsiaTheme="majorEastAsia" w:cs="Times New Roman"/>
      <w:bCs/>
      <w:color w:val="000000"/>
      <w:szCs w:val="28"/>
    </w:rPr>
  </w:style>
  <w:style w:type="paragraph" w:styleId="Heading2">
    <w:name w:val="heading 2"/>
    <w:basedOn w:val="Normal"/>
    <w:next w:val="BodyText"/>
    <w:link w:val="Heading2Char"/>
    <w:semiHidden/>
    <w:unhideWhenUsed/>
    <w:pPr>
      <w:numPr>
        <w:ilvl w:val="1"/>
        <w:numId w:val="7"/>
      </w:numPr>
      <w:spacing w:after="240"/>
      <w:outlineLvl w:val="1"/>
    </w:pPr>
    <w:rPr>
      <w:rFonts w:eastAsiaTheme="majorEastAsia" w:cs="Times New Roman"/>
      <w:bCs/>
      <w:color w:val="000000"/>
      <w:szCs w:val="26"/>
    </w:rPr>
  </w:style>
  <w:style w:type="paragraph" w:styleId="Heading3">
    <w:name w:val="heading 3"/>
    <w:basedOn w:val="Normal"/>
    <w:next w:val="BodyText"/>
    <w:link w:val="Heading3Char"/>
    <w:semiHidden/>
    <w:unhideWhenUsed/>
    <w:qFormat/>
    <w:pPr>
      <w:numPr>
        <w:ilvl w:val="2"/>
        <w:numId w:val="7"/>
      </w:numPr>
      <w:spacing w:after="240"/>
      <w:outlineLvl w:val="2"/>
    </w:pPr>
    <w:rPr>
      <w:rFonts w:eastAsiaTheme="majorEastAsia" w:cs="Times New Roman"/>
      <w:bCs/>
      <w:color w:val="000000"/>
    </w:rPr>
  </w:style>
  <w:style w:type="paragraph" w:styleId="Heading4">
    <w:name w:val="heading 4"/>
    <w:basedOn w:val="Normal"/>
    <w:next w:val="BodyText"/>
    <w:link w:val="Heading4Char"/>
    <w:semiHidden/>
    <w:unhideWhenUsed/>
    <w:qFormat/>
    <w:pPr>
      <w:numPr>
        <w:ilvl w:val="3"/>
        <w:numId w:val="7"/>
      </w:numPr>
      <w:spacing w:after="240"/>
      <w:outlineLvl w:val="3"/>
    </w:pPr>
    <w:rPr>
      <w:rFonts w:eastAsiaTheme="majorEastAsia" w:cs="Times New Roman"/>
      <w:bCs/>
      <w:iCs/>
      <w:color w:val="000000"/>
    </w:rPr>
  </w:style>
  <w:style w:type="paragraph" w:styleId="Heading5">
    <w:name w:val="heading 5"/>
    <w:basedOn w:val="Normal"/>
    <w:next w:val="BodyText"/>
    <w:link w:val="Heading5Char"/>
    <w:semiHidden/>
    <w:unhideWhenUsed/>
    <w:qFormat/>
    <w:pPr>
      <w:numPr>
        <w:ilvl w:val="4"/>
        <w:numId w:val="7"/>
      </w:numPr>
      <w:spacing w:after="240"/>
      <w:outlineLvl w:val="4"/>
    </w:pPr>
    <w:rPr>
      <w:rFonts w:eastAsiaTheme="majorEastAsia" w:cs="Times New Roman"/>
      <w:color w:val="000000"/>
    </w:rPr>
  </w:style>
  <w:style w:type="paragraph" w:styleId="Heading6">
    <w:name w:val="heading 6"/>
    <w:basedOn w:val="Normal"/>
    <w:next w:val="BodyText"/>
    <w:link w:val="Heading6Char"/>
    <w:semiHidden/>
    <w:unhideWhenUsed/>
    <w:qFormat/>
    <w:pPr>
      <w:numPr>
        <w:ilvl w:val="5"/>
        <w:numId w:val="7"/>
      </w:numPr>
      <w:spacing w:after="240"/>
      <w:outlineLvl w:val="5"/>
    </w:pPr>
    <w:rPr>
      <w:rFonts w:eastAsiaTheme="majorEastAsia" w:cs="Times New Roman"/>
      <w:iCs/>
      <w:color w:val="000000"/>
    </w:rPr>
  </w:style>
  <w:style w:type="paragraph" w:styleId="Heading7">
    <w:name w:val="heading 7"/>
    <w:basedOn w:val="Normal"/>
    <w:next w:val="BodyText"/>
    <w:link w:val="Heading7Char"/>
    <w:semiHidden/>
    <w:unhideWhenUsed/>
    <w:qFormat/>
    <w:pPr>
      <w:numPr>
        <w:ilvl w:val="6"/>
        <w:numId w:val="7"/>
      </w:numPr>
      <w:spacing w:after="240"/>
      <w:outlineLvl w:val="6"/>
    </w:pPr>
    <w:rPr>
      <w:rFonts w:eastAsiaTheme="majorEastAsia" w:cs="Times New Roman"/>
      <w:iCs/>
      <w:color w:val="000000"/>
    </w:rPr>
  </w:style>
  <w:style w:type="paragraph" w:styleId="Heading8">
    <w:name w:val="heading 8"/>
    <w:basedOn w:val="Normal"/>
    <w:next w:val="BodyText"/>
    <w:link w:val="Heading8Char"/>
    <w:semiHidden/>
    <w:unhideWhenUsed/>
    <w:qFormat/>
    <w:pPr>
      <w:numPr>
        <w:ilvl w:val="7"/>
        <w:numId w:val="7"/>
      </w:numPr>
      <w:spacing w:after="240"/>
      <w:outlineLvl w:val="7"/>
    </w:pPr>
    <w:rPr>
      <w:rFonts w:eastAsiaTheme="majorEastAsia" w:cs="Times New Roman"/>
      <w:color w:val="000000"/>
      <w:szCs w:val="20"/>
    </w:rPr>
  </w:style>
  <w:style w:type="paragraph" w:styleId="Heading9">
    <w:name w:val="heading 9"/>
    <w:basedOn w:val="Normal"/>
    <w:next w:val="BodyText"/>
    <w:link w:val="Heading9Char"/>
    <w:semiHidden/>
    <w:unhideWhenUsed/>
    <w:qFormat/>
    <w:pPr>
      <w:numPr>
        <w:ilvl w:val="8"/>
        <w:numId w:val="7"/>
      </w:numPr>
      <w:spacing w:after="240"/>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ind w:left="-1035"/>
    </w:pPr>
    <w:rPr>
      <w:noProof/>
    </w:rPr>
  </w:style>
  <w:style w:type="character" w:customStyle="1" w:styleId="FooterChar">
    <w:name w:val="Footer Char"/>
    <w:basedOn w:val="DefaultParagraphFont"/>
    <w:link w:val="Footer"/>
    <w:uiPriority w:val="99"/>
    <w:rPr>
      <w:noProof/>
    </w:rPr>
  </w:style>
  <w:style w:type="character" w:customStyle="1" w:styleId="DocID">
    <w:name w:val="DocID"/>
    <w:basedOn w:val="DefaultParagraphFont"/>
    <w:semiHidden/>
    <w:rPr>
      <w:rFonts w:ascii="Trebuchet MS" w:hAnsi="Trebuchet MS"/>
      <w:caps/>
      <w:smallCaps w:val="0"/>
      <w:sz w:val="15"/>
    </w:rPr>
  </w:style>
  <w:style w:type="paragraph" w:styleId="ListNumber">
    <w:name w:val="List Number"/>
    <w:basedOn w:val="Normal"/>
    <w:unhideWhenUsed/>
    <w:pPr>
      <w:numPr>
        <w:numId w:val="1"/>
      </w:numPr>
      <w:spacing w:after="240"/>
    </w:pPr>
  </w:style>
  <w:style w:type="paragraph" w:styleId="BodyText">
    <w:name w:val="Body Text"/>
    <w:basedOn w:val="Normal"/>
    <w:link w:val="BodyTextChar"/>
    <w:qFormat/>
    <w:pPr>
      <w:spacing w:after="240"/>
      <w:ind w:firstLine="720"/>
    </w:pPr>
  </w:style>
  <w:style w:type="character" w:customStyle="1" w:styleId="BodyTextChar">
    <w:name w:val="Body Text Char"/>
    <w:basedOn w:val="DefaultParagraphFont"/>
    <w:link w:val="BodyText"/>
  </w:style>
  <w:style w:type="paragraph" w:customStyle="1" w:styleId="BodyTextContinued">
    <w:name w:val="Body Text Continued"/>
    <w:basedOn w:val="BodyText"/>
    <w:next w:val="BodyText"/>
    <w:link w:val="BodyTextContinuedChar"/>
    <w:qFormat/>
    <w:pPr>
      <w:ind w:firstLine="0"/>
    </w:pPr>
  </w:style>
  <w:style w:type="character" w:customStyle="1" w:styleId="BodyTextContinuedChar">
    <w:name w:val="Body Text Continued Char"/>
    <w:basedOn w:val="BodyTextChar"/>
    <w:link w:val="BodyTextContinued"/>
  </w:style>
  <w:style w:type="paragraph" w:styleId="Quote">
    <w:name w:val="Quote"/>
    <w:basedOn w:val="Normal"/>
    <w:next w:val="BodyTextContinued"/>
    <w:link w:val="QuoteChar"/>
    <w:qFormat/>
    <w:pPr>
      <w:spacing w:after="240"/>
      <w:ind w:left="1440" w:right="1440"/>
    </w:pPr>
    <w:rPr>
      <w:iCs/>
      <w:color w:val="000000" w:themeColor="text1"/>
    </w:rPr>
  </w:style>
  <w:style w:type="character" w:customStyle="1" w:styleId="QuoteChar">
    <w:name w:val="Quote Char"/>
    <w:basedOn w:val="DefaultParagraphFont"/>
    <w:link w:val="Quote"/>
    <w:rPr>
      <w:iCs/>
      <w:color w:val="000000" w:themeColor="text1"/>
    </w:rPr>
  </w:style>
  <w:style w:type="paragraph" w:customStyle="1" w:styleId="Centered">
    <w:name w:val="Centered"/>
    <w:basedOn w:val="Normal"/>
    <w:link w:val="CenteredChar"/>
    <w:qFormat/>
    <w:pPr>
      <w:spacing w:after="240"/>
      <w:jc w:val="center"/>
    </w:pPr>
  </w:style>
  <w:style w:type="character" w:customStyle="1" w:styleId="CenteredChar">
    <w:name w:val="Centered Char"/>
    <w:basedOn w:val="DefaultParagraphFont"/>
    <w:link w:val="Centered"/>
  </w:style>
  <w:style w:type="paragraph" w:styleId="Title">
    <w:name w:val="Title"/>
    <w:basedOn w:val="Normal"/>
    <w:link w:val="TitleChar"/>
    <w:uiPriority w:val="10"/>
    <w:qFormat/>
    <w:pPr>
      <w:keepNext/>
      <w:keepLines/>
      <w:spacing w:after="240"/>
      <w:jc w:val="center"/>
      <w:outlineLvl w:val="0"/>
    </w:pPr>
    <w:rPr>
      <w:rFonts w:eastAsiaTheme="majorEastAsia" w:cstheme="majorBidi"/>
      <w:b/>
      <w:kern w:val="28"/>
      <w:szCs w:val="52"/>
      <w:u w:val="single"/>
    </w:rPr>
  </w:style>
  <w:style w:type="character" w:customStyle="1" w:styleId="TitleChar">
    <w:name w:val="Title Char"/>
    <w:basedOn w:val="DefaultParagraphFont"/>
    <w:link w:val="Title"/>
    <w:uiPriority w:val="10"/>
    <w:rPr>
      <w:rFonts w:eastAsiaTheme="majorEastAsia" w:cstheme="majorBidi"/>
      <w:b/>
      <w:kern w:val="28"/>
      <w:szCs w:val="52"/>
      <w:u w:val="single"/>
    </w:rPr>
  </w:style>
  <w:style w:type="paragraph" w:styleId="ListNumber2">
    <w:name w:val="List Number 2"/>
    <w:basedOn w:val="Normal"/>
    <w:unhideWhenUsed/>
    <w:pPr>
      <w:numPr>
        <w:numId w:val="2"/>
      </w:numPr>
      <w:spacing w:after="240"/>
    </w:pPr>
  </w:style>
  <w:style w:type="paragraph" w:styleId="ListNumber3">
    <w:name w:val="List Number 3"/>
    <w:basedOn w:val="Normal"/>
    <w:unhideWhenUsed/>
    <w:pPr>
      <w:numPr>
        <w:numId w:val="3"/>
      </w:numPr>
      <w:spacing w:after="240"/>
    </w:pPr>
  </w:style>
  <w:style w:type="paragraph" w:styleId="ListBullet">
    <w:name w:val="List Bullet"/>
    <w:basedOn w:val="Normal"/>
    <w:unhideWhenUsed/>
    <w:pPr>
      <w:numPr>
        <w:numId w:val="4"/>
      </w:numPr>
      <w:spacing w:after="240"/>
    </w:pPr>
  </w:style>
  <w:style w:type="paragraph" w:styleId="ListBullet2">
    <w:name w:val="List Bullet 2"/>
    <w:basedOn w:val="Normal"/>
    <w:unhideWhenUsed/>
    <w:pPr>
      <w:numPr>
        <w:numId w:val="5"/>
      </w:numPr>
      <w:spacing w:after="240"/>
    </w:pPr>
  </w:style>
  <w:style w:type="paragraph" w:styleId="ListBullet3">
    <w:name w:val="List Bullet 3"/>
    <w:basedOn w:val="Normal"/>
    <w:unhideWhenUsed/>
    <w:pPr>
      <w:numPr>
        <w:numId w:val="6"/>
      </w:numPr>
      <w:spacing w:after="240"/>
    </w:pPr>
  </w:style>
  <w:style w:type="character" w:customStyle="1" w:styleId="Heading1Char">
    <w:name w:val="Heading 1 Char"/>
    <w:basedOn w:val="DefaultParagraphFont"/>
    <w:link w:val="Heading1"/>
    <w:rPr>
      <w:rFonts w:eastAsiaTheme="majorEastAsia" w:cs="Times New Roman"/>
      <w:bCs/>
      <w:color w:val="000000"/>
      <w:szCs w:val="28"/>
    </w:rPr>
  </w:style>
  <w:style w:type="paragraph" w:styleId="TOCHeading">
    <w:name w:val="TOC Heading"/>
    <w:basedOn w:val="Normal"/>
    <w:next w:val="Normal"/>
    <w:uiPriority w:val="39"/>
    <w:unhideWhenUsed/>
    <w:pPr>
      <w:spacing w:before="720" w:after="240" w:line="240" w:lineRule="exact"/>
      <w:jc w:val="center"/>
    </w:pPr>
    <w:rPr>
      <w:rFonts w:eastAsia="SimSun" w:cs="Times New Roman"/>
      <w:b/>
      <w:caps/>
      <w:u w:val="single"/>
    </w:rPr>
  </w:style>
  <w:style w:type="paragraph" w:styleId="TOC9">
    <w:name w:val="toc 9"/>
    <w:basedOn w:val="Normal"/>
    <w:next w:val="Normal"/>
    <w:uiPriority w:val="39"/>
    <w:unhideWhenUsed/>
    <w:pPr>
      <w:tabs>
        <w:tab w:val="left" w:pos="6480"/>
        <w:tab w:val="right" w:leader="dot" w:pos="9346"/>
      </w:tabs>
      <w:ind w:left="6480" w:right="432" w:hanging="720"/>
    </w:pPr>
    <w:rPr>
      <w:rFonts w:eastAsia="SimSun" w:cs="Times New Roman"/>
    </w:rPr>
  </w:style>
  <w:style w:type="paragraph" w:styleId="TOC8">
    <w:name w:val="toc 8"/>
    <w:basedOn w:val="Normal"/>
    <w:next w:val="Normal"/>
    <w:uiPriority w:val="39"/>
    <w:unhideWhenUsed/>
    <w:pPr>
      <w:tabs>
        <w:tab w:val="left" w:pos="5760"/>
        <w:tab w:val="right" w:leader="dot" w:pos="9346"/>
      </w:tabs>
      <w:ind w:left="5760" w:right="432" w:hanging="720"/>
    </w:pPr>
    <w:rPr>
      <w:rFonts w:eastAsia="SimSun" w:cs="Times New Roman"/>
    </w:rPr>
  </w:style>
  <w:style w:type="paragraph" w:styleId="TOC7">
    <w:name w:val="toc 7"/>
    <w:basedOn w:val="Normal"/>
    <w:next w:val="Normal"/>
    <w:uiPriority w:val="39"/>
    <w:unhideWhenUsed/>
    <w:pPr>
      <w:tabs>
        <w:tab w:val="left" w:pos="5040"/>
        <w:tab w:val="right" w:leader="dot" w:pos="9346"/>
      </w:tabs>
      <w:ind w:left="5040" w:right="432" w:hanging="720"/>
    </w:pPr>
    <w:rPr>
      <w:rFonts w:eastAsia="SimSun" w:cs="Times New Roman"/>
    </w:rPr>
  </w:style>
  <w:style w:type="paragraph" w:styleId="TOC6">
    <w:name w:val="toc 6"/>
    <w:basedOn w:val="Normal"/>
    <w:next w:val="Normal"/>
    <w:uiPriority w:val="39"/>
    <w:unhideWhenUsed/>
    <w:pPr>
      <w:tabs>
        <w:tab w:val="left" w:pos="4320"/>
        <w:tab w:val="right" w:leader="dot" w:pos="9346"/>
      </w:tabs>
      <w:ind w:left="4320" w:right="432" w:hanging="720"/>
    </w:pPr>
    <w:rPr>
      <w:rFonts w:eastAsia="SimSun" w:cs="Times New Roman"/>
    </w:rPr>
  </w:style>
  <w:style w:type="paragraph" w:styleId="TOC5">
    <w:name w:val="toc 5"/>
    <w:basedOn w:val="Normal"/>
    <w:next w:val="Normal"/>
    <w:uiPriority w:val="39"/>
    <w:unhideWhenUsed/>
    <w:pPr>
      <w:tabs>
        <w:tab w:val="left" w:pos="3600"/>
        <w:tab w:val="right" w:leader="dot" w:pos="9346"/>
      </w:tabs>
      <w:ind w:left="3600" w:right="432" w:hanging="720"/>
    </w:pPr>
    <w:rPr>
      <w:rFonts w:eastAsia="SimSun" w:cs="Times New Roman"/>
    </w:rPr>
  </w:style>
  <w:style w:type="paragraph" w:styleId="TOC4">
    <w:name w:val="toc 4"/>
    <w:basedOn w:val="Normal"/>
    <w:next w:val="Normal"/>
    <w:uiPriority w:val="39"/>
    <w:unhideWhenUsed/>
    <w:pPr>
      <w:tabs>
        <w:tab w:val="left" w:pos="2880"/>
        <w:tab w:val="right" w:leader="dot" w:pos="9346"/>
      </w:tabs>
      <w:ind w:left="2880" w:right="432" w:hanging="720"/>
    </w:pPr>
    <w:rPr>
      <w:rFonts w:eastAsia="SimSun" w:cs="Times New Roman"/>
    </w:rPr>
  </w:style>
  <w:style w:type="paragraph" w:styleId="TOC3">
    <w:name w:val="toc 3"/>
    <w:basedOn w:val="Normal"/>
    <w:next w:val="Normal"/>
    <w:uiPriority w:val="39"/>
    <w:unhideWhenUsed/>
    <w:pPr>
      <w:tabs>
        <w:tab w:val="left" w:pos="2160"/>
        <w:tab w:val="right" w:leader="dot" w:pos="9350"/>
      </w:tabs>
      <w:ind w:left="2160" w:right="432" w:hanging="720"/>
    </w:pPr>
    <w:rPr>
      <w:rFonts w:eastAsia="SimSun" w:cs="Times New Roman"/>
      <w:noProof/>
    </w:rPr>
  </w:style>
  <w:style w:type="paragraph" w:styleId="TOC2">
    <w:name w:val="toc 2"/>
    <w:basedOn w:val="Normal"/>
    <w:next w:val="Normal"/>
    <w:uiPriority w:val="39"/>
    <w:unhideWhenUsed/>
    <w:pPr>
      <w:tabs>
        <w:tab w:val="left" w:pos="1440"/>
        <w:tab w:val="right" w:leader="dot" w:pos="9346"/>
      </w:tabs>
      <w:ind w:left="1440" w:right="432" w:hanging="720"/>
    </w:pPr>
    <w:rPr>
      <w:rFonts w:eastAsia="SimSun" w:cs="Times New Roman"/>
      <w:noProof/>
    </w:rPr>
  </w:style>
  <w:style w:type="paragraph" w:styleId="TOC1">
    <w:name w:val="toc 1"/>
    <w:basedOn w:val="Normal"/>
    <w:next w:val="Normal"/>
    <w:uiPriority w:val="39"/>
    <w:unhideWhenUsed/>
    <w:pPr>
      <w:tabs>
        <w:tab w:val="left" w:pos="720"/>
        <w:tab w:val="right" w:leader="dot" w:pos="9346"/>
      </w:tabs>
      <w:spacing w:before="240"/>
      <w:ind w:left="720" w:right="432" w:hanging="720"/>
    </w:pPr>
    <w:rPr>
      <w:rFonts w:eastAsia="SimSun" w:cs="Times New Roman"/>
      <w:noProof/>
    </w:rPr>
  </w:style>
  <w:style w:type="character" w:customStyle="1" w:styleId="Heading2Char">
    <w:name w:val="Heading 2 Char"/>
    <w:basedOn w:val="DefaultParagraphFont"/>
    <w:link w:val="Heading2"/>
    <w:semiHidden/>
    <w:rPr>
      <w:rFonts w:eastAsiaTheme="majorEastAsia" w:cs="Times New Roman"/>
      <w:bCs/>
      <w:color w:val="000000"/>
      <w:szCs w:val="26"/>
    </w:rPr>
  </w:style>
  <w:style w:type="character" w:customStyle="1" w:styleId="Heading3Char">
    <w:name w:val="Heading 3 Char"/>
    <w:basedOn w:val="DefaultParagraphFont"/>
    <w:link w:val="Heading3"/>
    <w:semiHidden/>
    <w:rPr>
      <w:rFonts w:eastAsiaTheme="majorEastAsia" w:cs="Times New Roman"/>
      <w:bCs/>
      <w:color w:val="000000"/>
    </w:rPr>
  </w:style>
  <w:style w:type="character" w:customStyle="1" w:styleId="Heading4Char">
    <w:name w:val="Heading 4 Char"/>
    <w:basedOn w:val="DefaultParagraphFont"/>
    <w:link w:val="Heading4"/>
    <w:semiHidden/>
    <w:rPr>
      <w:rFonts w:eastAsiaTheme="majorEastAsia" w:cs="Times New Roman"/>
      <w:bCs/>
      <w:iCs/>
      <w:color w:val="000000"/>
    </w:rPr>
  </w:style>
  <w:style w:type="character" w:customStyle="1" w:styleId="Heading5Char">
    <w:name w:val="Heading 5 Char"/>
    <w:basedOn w:val="DefaultParagraphFont"/>
    <w:link w:val="Heading5"/>
    <w:semiHidden/>
    <w:rPr>
      <w:rFonts w:eastAsiaTheme="majorEastAsia" w:cs="Times New Roman"/>
      <w:color w:val="000000"/>
    </w:rPr>
  </w:style>
  <w:style w:type="character" w:customStyle="1" w:styleId="Heading6Char">
    <w:name w:val="Heading 6 Char"/>
    <w:basedOn w:val="DefaultParagraphFont"/>
    <w:link w:val="Heading6"/>
    <w:semiHidden/>
    <w:rPr>
      <w:rFonts w:eastAsiaTheme="majorEastAsia" w:cs="Times New Roman"/>
      <w:iCs/>
      <w:color w:val="000000"/>
    </w:rPr>
  </w:style>
  <w:style w:type="character" w:customStyle="1" w:styleId="Heading7Char">
    <w:name w:val="Heading 7 Char"/>
    <w:basedOn w:val="DefaultParagraphFont"/>
    <w:link w:val="Heading7"/>
    <w:semiHidden/>
    <w:rPr>
      <w:rFonts w:eastAsiaTheme="majorEastAsia" w:cs="Times New Roman"/>
      <w:iCs/>
      <w:color w:val="000000"/>
    </w:rPr>
  </w:style>
  <w:style w:type="character" w:customStyle="1" w:styleId="Heading8Char">
    <w:name w:val="Heading 8 Char"/>
    <w:basedOn w:val="DefaultParagraphFont"/>
    <w:link w:val="Heading8"/>
    <w:semiHidden/>
    <w:rPr>
      <w:rFonts w:eastAsiaTheme="majorEastAsia" w:cs="Times New Roman"/>
      <w:color w:val="000000"/>
      <w:szCs w:val="20"/>
    </w:rPr>
  </w:style>
  <w:style w:type="character" w:customStyle="1" w:styleId="Heading9Char">
    <w:name w:val="Heading 9 Char"/>
    <w:basedOn w:val="DefaultParagraphFont"/>
    <w:link w:val="Heading9"/>
    <w:semiHidden/>
    <w:rPr>
      <w:rFonts w:eastAsiaTheme="majorEastAsia" w:cs="Times New Roman"/>
      <w:iCs/>
      <w:color w:val="00000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Pr>
      <w:rFonts w:eastAsiaTheme="majorEastAsia" w:cstheme="majorBidi"/>
      <w:shd w:val="pct20" w:color="auto" w:fill="auto"/>
    </w:rPr>
  </w:style>
  <w:style w:type="paragraph" w:styleId="Subtitle">
    <w:name w:val="Subtitle"/>
    <w:basedOn w:val="Normal"/>
    <w:next w:val="Normal"/>
    <w:link w:val="SubtitleChar"/>
    <w:uiPriority w:val="11"/>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Pr>
      <w:rFonts w:eastAsiaTheme="majorEastAsia" w:cstheme="majorBidi"/>
      <w:i/>
      <w:iCs/>
    </w:rPr>
  </w:style>
  <w:style w:type="paragraph" w:styleId="TOAHeading">
    <w:name w:val="toa heading"/>
    <w:basedOn w:val="Normal"/>
    <w:next w:val="Normal"/>
    <w:uiPriority w:val="99"/>
    <w:semiHidden/>
    <w:unhideWhenUsed/>
    <w:pPr>
      <w:spacing w:after="240"/>
    </w:pPr>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TOCPage">
    <w:name w:val="TOC Page"/>
    <w:basedOn w:val="Normal"/>
    <w:next w:val="BodyText"/>
    <w:pPr>
      <w:spacing w:after="240" w:line="240" w:lineRule="exact"/>
      <w:jc w:val="right"/>
    </w:pPr>
    <w:rPr>
      <w:rFonts w:eastAsia="SimSun" w:cs="Times New Roman"/>
      <w:b/>
      <w:u w:val="single"/>
    </w:rPr>
  </w:style>
  <w:style w:type="paragraph" w:customStyle="1" w:styleId="Address">
    <w:name w:val="Address"/>
    <w:basedOn w:val="Normal"/>
    <w:uiPriority w:val="99"/>
    <w:semiHidden/>
    <w:rPr>
      <w:rFonts w:eastAsia="Times New Roman" w:cs="Times New Roman"/>
    </w:rPr>
  </w:style>
  <w:style w:type="paragraph" w:customStyle="1" w:styleId="AddresseeNames">
    <w:name w:val="AddresseeNames"/>
    <w:basedOn w:val="Header"/>
    <w:uiPriority w:val="99"/>
    <w:semiHidden/>
    <w:rPr>
      <w:rFonts w:ascii="Trebuchet MS" w:eastAsia="Times New Roman" w:hAnsi="Trebuchet MS" w:cs="Times New Roman"/>
      <w:noProof/>
      <w:sz w:val="15"/>
    </w:rPr>
  </w:style>
  <w:style w:type="paragraph" w:customStyle="1" w:styleId="AuthorInfoLetterhead">
    <w:name w:val="AuthorInfoLetterhead"/>
    <w:basedOn w:val="Normal"/>
    <w:uiPriority w:val="99"/>
    <w:semiHidden/>
    <w:pPr>
      <w:ind w:right="-29"/>
      <w:jc w:val="right"/>
    </w:pPr>
    <w:rPr>
      <w:rFonts w:ascii="Trebuchet MS" w:eastAsia="Times New Roman" w:hAnsi="Trebuchet MS" w:cs="Times New Roman"/>
      <w:sz w:val="16"/>
      <w:szCs w:val="20"/>
    </w:rPr>
  </w:style>
  <w:style w:type="paragraph" w:customStyle="1" w:styleId="AuthorNameLetterhead">
    <w:name w:val="AuthorNameLetterhead"/>
    <w:basedOn w:val="Normal"/>
    <w:uiPriority w:val="99"/>
    <w:semiHidden/>
    <w:pPr>
      <w:spacing w:before="60"/>
      <w:ind w:right="-29"/>
      <w:jc w:val="right"/>
    </w:pPr>
    <w:rPr>
      <w:rFonts w:ascii="Trebuchet MS" w:eastAsia="Times New Roman" w:hAnsi="Trebuchet MS" w:cs="Times New Roman"/>
      <w:sz w:val="16"/>
      <w:szCs w:val="20"/>
    </w:rPr>
  </w:style>
  <w:style w:type="paragraph" w:customStyle="1" w:styleId="FirmTag">
    <w:name w:val="FirmTag"/>
    <w:basedOn w:val="Normal"/>
    <w:uiPriority w:val="99"/>
    <w:semiHidden/>
    <w:qFormat/>
    <w:pPr>
      <w:spacing w:line="140" w:lineRule="exact"/>
    </w:pPr>
    <w:rPr>
      <w:rFonts w:ascii="Trebuchet MS" w:hAnsi="Trebuchet MS"/>
      <w:smallCaps/>
      <w:spacing w:val="-2"/>
      <w:sz w:val="16"/>
      <w:szCs w:val="16"/>
    </w:rPr>
  </w:style>
  <w:style w:type="paragraph" w:customStyle="1" w:styleId="LHFirmName">
    <w:name w:val="LHFirmName"/>
    <w:semiHidden/>
    <w:pPr>
      <w:spacing w:before="40" w:line="400" w:lineRule="exact"/>
      <w:ind w:left="274" w:right="-101"/>
      <w:jc w:val="right"/>
    </w:pPr>
    <w:rPr>
      <w:rFonts w:ascii="Goudy Old Style" w:eastAsia="Times New Roman" w:hAnsi="Goudy Old Style" w:cs="Times New Roman"/>
      <w:b/>
      <w:smallCaps/>
      <w:noProof/>
      <w:spacing w:val="4"/>
      <w:sz w:val="36"/>
      <w:szCs w:val="36"/>
    </w:rPr>
  </w:style>
  <w:style w:type="paragraph" w:customStyle="1" w:styleId="LHOfficeAddress">
    <w:name w:val="LHOfficeAddress"/>
    <w:basedOn w:val="Normal"/>
    <w:uiPriority w:val="99"/>
    <w:semiHidden/>
    <w:pPr>
      <w:contextualSpacing/>
      <w:jc w:val="both"/>
    </w:pPr>
    <w:rPr>
      <w:rFonts w:ascii="Trebuchet MS" w:eastAsia="Times New Roman" w:hAnsi="Trebuchet MS" w:cs="Times New Roman"/>
      <w:sz w:val="15"/>
      <w:szCs w:val="20"/>
    </w:rPr>
  </w:style>
  <w:style w:type="character" w:customStyle="1" w:styleId="url">
    <w:name w:val="url"/>
    <w:basedOn w:val="DefaultParagraphFont"/>
    <w:uiPriority w:val="99"/>
    <w:semiHidden/>
    <w:rPr>
      <w:caps w:val="0"/>
      <w:smallCaps/>
      <w:vanish w:val="0"/>
    </w:rPr>
  </w:style>
  <w:style w:type="paragraph" w:customStyle="1" w:styleId="FirmName">
    <w:name w:val="FirmName"/>
    <w:link w:val="FirmNameChar"/>
    <w:pPr>
      <w:spacing w:before="60" w:line="280" w:lineRule="exact"/>
    </w:pPr>
    <w:rPr>
      <w:rFonts w:ascii="Trebuchet MS" w:eastAsia="Times New Roman" w:hAnsi="Trebuchet MS" w:cs="Times New Roman"/>
      <w:smallCaps/>
      <w:noProof/>
      <w:spacing w:val="-2"/>
      <w:w w:val="101"/>
      <w:sz w:val="28"/>
      <w:szCs w:val="28"/>
    </w:rPr>
  </w:style>
  <w:style w:type="character" w:customStyle="1" w:styleId="FirmNameChar">
    <w:name w:val="FirmName Char"/>
    <w:basedOn w:val="DefaultParagraphFont"/>
    <w:link w:val="FirmName"/>
    <w:rPr>
      <w:rFonts w:ascii="Trebuchet MS" w:eastAsia="Times New Roman" w:hAnsi="Trebuchet MS" w:cs="Times New Roman"/>
      <w:smallCaps/>
      <w:noProof/>
      <w:spacing w:val="-2"/>
      <w:w w:val="101"/>
      <w:sz w:val="28"/>
      <w:szCs w:val="28"/>
    </w:rPr>
  </w:style>
  <w:style w:type="paragraph" w:customStyle="1" w:styleId="Logo">
    <w:name w:val="Logo"/>
    <w:basedOn w:val="Normal"/>
    <w:uiPriority w:val="99"/>
    <w:semiHidden/>
    <w:qFormat/>
    <w:rPr>
      <w:noProof/>
      <w:lang w:eastAsia="zh-CN"/>
    </w:rPr>
  </w:style>
  <w:style w:type="paragraph" w:customStyle="1" w:styleId="ConfidentialityPhraseP2Header">
    <w:name w:val="ConfidentialityPhraseP2Header"/>
    <w:basedOn w:val="Normal"/>
    <w:uiPriority w:val="99"/>
    <w:semiHidden/>
    <w:pPr>
      <w:contextualSpacing/>
    </w:pPr>
    <w:rPr>
      <w:rFonts w:ascii="Trebuchet MS" w:hAnsi="Trebuchet MS"/>
      <w:b/>
      <w:sz w:val="15"/>
    </w:rPr>
  </w:style>
  <w:style w:type="paragraph" w:customStyle="1" w:styleId="DateInHeader">
    <w:name w:val="DateInHeader"/>
    <w:basedOn w:val="Header"/>
    <w:uiPriority w:val="99"/>
    <w:semiHidden/>
    <w:qFormat/>
    <w:rPr>
      <w:rFonts w:ascii="Trebuchet MS" w:eastAsia="Times New Roman" w:hAnsi="Trebuchet MS" w:cs="Times New Roman"/>
      <w:noProof/>
      <w:sz w:val="15"/>
    </w:rPr>
  </w:style>
  <w:style w:type="paragraph" w:customStyle="1" w:styleId="PageNumberInHeader">
    <w:name w:val="PageNumberInHeader"/>
    <w:basedOn w:val="Header"/>
    <w:next w:val="Header"/>
    <w:uiPriority w:val="99"/>
    <w:semiHidden/>
    <w:pPr>
      <w:spacing w:after="240"/>
    </w:pPr>
    <w:rPr>
      <w:rFonts w:ascii="Trebuchet MS" w:eastAsia="Times New Roman" w:hAnsi="Trebuchet MS" w:cs="Times New Roman"/>
      <w:noProof/>
      <w:sz w:val="15"/>
    </w:rPr>
  </w:style>
  <w:style w:type="paragraph" w:customStyle="1" w:styleId="MacPacTrailer">
    <w:name w:val="MacPac Trailer"/>
    <w:rsid w:val="00AD7231"/>
    <w:pPr>
      <w:widowControl w:val="0"/>
      <w:spacing w:line="200" w:lineRule="exact"/>
    </w:pPr>
    <w:rPr>
      <w:rFonts w:eastAsia="Times New Roman" w:cs="Times New Roman"/>
      <w:sz w:val="16"/>
      <w:szCs w:val="22"/>
    </w:rPr>
  </w:style>
  <w:style w:type="character" w:styleId="PlaceholderText">
    <w:name w:val="Placeholder Text"/>
    <w:basedOn w:val="DefaultParagraphFont"/>
    <w:uiPriority w:val="99"/>
    <w:semiHidden/>
    <w:rsid w:val="00877A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S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 M S K D M S ! 1 2 1 7 8 1 9 5 . 2 < / d o c u m e n t i d >  
     < s e n d e r i d > J K E < / s e n d e r i d >  
     < s e n d e r e m a i l > J K E @ M S K . C O M < / s e n d e r e m a i l >  
     < l a s t m o d i f i e d > 2 0 2 0 - 0 5 - 2 9 T 0 9 : 2 1 : 0 0 . 0 0 0 0 0 0 0 - 0 7 : 0 0 < / l a s t m o d i f i e d >  
     < d a t a b a s e > M S K D M S < / d a t a b a s e >  
 < / p r o p e r t i e s > 
</file>

<file path=customXml/itemProps1.xml><?xml version="1.0" encoding="utf-8"?>
<ds:datastoreItem xmlns:ds="http://schemas.openxmlformats.org/officeDocument/2006/customXml" ds:itemID="{6E6700CD-D7E0-4B35-AA98-79BDCF2097E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Kathy Adams</cp:lastModifiedBy>
  <cp:revision>2</cp:revision>
  <dcterms:created xsi:type="dcterms:W3CDTF">2020-05-29T16:38:00Z</dcterms:created>
  <dcterms:modified xsi:type="dcterms:W3CDTF">2020-05-29T16:38:00Z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pcgBlank</vt:lpwstr>
  </property>
</Properties>
</file>